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D031" w14:textId="5B229654" w:rsidR="00BB7738" w:rsidRDefault="00000000">
      <w:pPr>
        <w:pStyle w:val="Title"/>
        <w:jc w:val="center"/>
      </w:pPr>
      <w:r>
        <w:t>DAWN DANCER</w:t>
      </w:r>
    </w:p>
    <w:p w14:paraId="0DAEAE9D" w14:textId="77777777" w:rsidR="00BB7738" w:rsidRDefault="00000000">
      <w:pPr>
        <w:jc w:val="center"/>
      </w:pPr>
      <w:r>
        <w:rPr>
          <w:b/>
          <w:color w:val="0B1F38"/>
          <w:sz w:val="24"/>
        </w:rPr>
        <w:t>60FT NARROWBOAT — SALES PARTICULARS</w:t>
      </w:r>
    </w:p>
    <w:p w14:paraId="016D631A" w14:textId="77777777" w:rsidR="00BB7738" w:rsidRDefault="00BB7738"/>
    <w:p w14:paraId="5C7F9A69" w14:textId="77777777" w:rsidR="00BB7738" w:rsidRDefault="00000000">
      <w:pPr>
        <w:pStyle w:val="Heading1"/>
      </w:pPr>
      <w:r>
        <w:rPr>
          <w:color w:val="0B1F38"/>
        </w:rPr>
        <w:t>Vessel Identification &amp; Exterior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BB7738" w14:paraId="4C1313CF" w14:textId="77777777">
        <w:tc>
          <w:tcPr>
            <w:tcW w:w="2880" w:type="dxa"/>
          </w:tcPr>
          <w:p w14:paraId="2653904E" w14:textId="77777777" w:rsidR="00BB7738" w:rsidRDefault="00000000">
            <w:r>
              <w:rPr>
                <w:b/>
              </w:rPr>
              <w:t>Vessel Name</w:t>
            </w:r>
          </w:p>
        </w:tc>
        <w:tc>
          <w:tcPr>
            <w:tcW w:w="6480" w:type="dxa"/>
          </w:tcPr>
          <w:p w14:paraId="6ED3BD53" w14:textId="77777777" w:rsidR="00BB7738" w:rsidRDefault="00000000">
            <w:r>
              <w:t>Dawn Dancer</w:t>
            </w:r>
          </w:p>
        </w:tc>
      </w:tr>
      <w:tr w:rsidR="00BB7738" w14:paraId="62940D43" w14:textId="77777777">
        <w:tc>
          <w:tcPr>
            <w:tcW w:w="2880" w:type="dxa"/>
          </w:tcPr>
          <w:p w14:paraId="12EBD361" w14:textId="77777777" w:rsidR="00BB7738" w:rsidRDefault="00000000">
            <w:r>
              <w:rPr>
                <w:b/>
              </w:rPr>
              <w:t>Registration No.</w:t>
            </w:r>
          </w:p>
        </w:tc>
        <w:tc>
          <w:tcPr>
            <w:tcW w:w="6480" w:type="dxa"/>
          </w:tcPr>
          <w:p w14:paraId="7C18E848" w14:textId="77777777" w:rsidR="00BB7738" w:rsidRDefault="00000000">
            <w:r>
              <w:t>517264 (Index No. 108)</w:t>
            </w:r>
          </w:p>
        </w:tc>
      </w:tr>
      <w:tr w:rsidR="00BB7738" w14:paraId="713E937F" w14:textId="77777777">
        <w:tc>
          <w:tcPr>
            <w:tcW w:w="2880" w:type="dxa"/>
          </w:tcPr>
          <w:p w14:paraId="64CDADF6" w14:textId="77777777" w:rsidR="00BB7738" w:rsidRDefault="00000000">
            <w:r>
              <w:rPr>
                <w:b/>
              </w:rPr>
              <w:t>Length</w:t>
            </w:r>
          </w:p>
        </w:tc>
        <w:tc>
          <w:tcPr>
            <w:tcW w:w="6480" w:type="dxa"/>
          </w:tcPr>
          <w:p w14:paraId="4197A26A" w14:textId="77777777" w:rsidR="00BB7738" w:rsidRDefault="00000000">
            <w:r>
              <w:t>60ft (18.28m)</w:t>
            </w:r>
          </w:p>
        </w:tc>
      </w:tr>
      <w:tr w:rsidR="00BB7738" w14:paraId="0BE2CBA3" w14:textId="77777777">
        <w:tc>
          <w:tcPr>
            <w:tcW w:w="2880" w:type="dxa"/>
          </w:tcPr>
          <w:p w14:paraId="08AD6AEC" w14:textId="4026864F" w:rsidR="00BB7738" w:rsidRDefault="00000000">
            <w:r>
              <w:rPr>
                <w:b/>
              </w:rPr>
              <w:t>Region</w:t>
            </w:r>
          </w:p>
        </w:tc>
        <w:tc>
          <w:tcPr>
            <w:tcW w:w="6480" w:type="dxa"/>
          </w:tcPr>
          <w:p w14:paraId="7FEB95E7" w14:textId="77777777" w:rsidR="00BB7738" w:rsidRDefault="00000000">
            <w:r>
              <w:t>Kennet &amp; Avon</w:t>
            </w:r>
          </w:p>
        </w:tc>
      </w:tr>
      <w:tr w:rsidR="00BB7738" w14:paraId="443CEF09" w14:textId="77777777">
        <w:tc>
          <w:tcPr>
            <w:tcW w:w="2880" w:type="dxa"/>
          </w:tcPr>
          <w:p w14:paraId="16AAE47D" w14:textId="77777777" w:rsidR="00BB7738" w:rsidRDefault="00000000">
            <w:r>
              <w:rPr>
                <w:b/>
              </w:rPr>
              <w:t>Coachwork &amp; Livery</w:t>
            </w:r>
          </w:p>
        </w:tc>
        <w:tc>
          <w:tcPr>
            <w:tcW w:w="6480" w:type="dxa"/>
          </w:tcPr>
          <w:p w14:paraId="39E6DD32" w14:textId="4EAFAD18" w:rsidR="009644F5" w:rsidRDefault="00000000">
            <w:r>
              <w:t xml:space="preserve">Deep </w:t>
            </w:r>
            <w:proofErr w:type="gramStart"/>
            <w:r>
              <w:t>navy blue</w:t>
            </w:r>
            <w:proofErr w:type="gramEnd"/>
            <w:r>
              <w:t xml:space="preserve"> primary panels with cream upper borders, deep red lower hull bands, and traditional white signwriting. Porthole windows fitted with polished brass bezels.</w:t>
            </w:r>
          </w:p>
          <w:p w14:paraId="34CD54DA" w14:textId="7B045427" w:rsidR="00BB7738" w:rsidRDefault="009644F5" w:rsidP="009644F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0D413A5" wp14:editId="0E1530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5478780" cy="2468880"/>
                  <wp:effectExtent l="0" t="0" r="7620" b="7620"/>
                  <wp:wrapSquare wrapText="bothSides"/>
                  <wp:docPr id="1020656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7" r="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78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B7738" w14:paraId="666D20BE" w14:textId="77777777">
        <w:tc>
          <w:tcPr>
            <w:tcW w:w="2880" w:type="dxa"/>
          </w:tcPr>
          <w:p w14:paraId="70AAFCD1" w14:textId="77777777" w:rsidR="00BB7738" w:rsidRDefault="00000000">
            <w:r>
              <w:rPr>
                <w:b/>
              </w:rPr>
              <w:t>Stern &amp; Deck</w:t>
            </w:r>
          </w:p>
        </w:tc>
        <w:tc>
          <w:tcPr>
            <w:tcW w:w="6480" w:type="dxa"/>
          </w:tcPr>
          <w:p w14:paraId="6AB1C1E1" w14:textId="20FB521A" w:rsidR="00BB7738" w:rsidRDefault="00CE573C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3A9CEE2" wp14:editId="1C4D18BB">
                  <wp:simplePos x="0" y="0"/>
                  <wp:positionH relativeFrom="column">
                    <wp:posOffset>-290195</wp:posOffset>
                  </wp:positionH>
                  <wp:positionV relativeFrom="paragraph">
                    <wp:posOffset>231775</wp:posOffset>
                  </wp:positionV>
                  <wp:extent cx="1715770" cy="1256665"/>
                  <wp:effectExtent l="952" t="0" r="0" b="0"/>
                  <wp:wrapThrough wrapText="bothSides">
                    <wp:wrapPolygon edited="0">
                      <wp:start x="12" y="21616"/>
                      <wp:lineTo x="21356" y="21616"/>
                      <wp:lineTo x="21356" y="333"/>
                      <wp:lineTo x="12" y="333"/>
                      <wp:lineTo x="12" y="21616"/>
                    </wp:wrapPolygon>
                  </wp:wrapThrough>
                  <wp:docPr id="9983927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5770" cy="125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t xml:space="preserve">Traditional aft deck layout </w:t>
            </w:r>
            <w:r w:rsidR="009644F5">
              <w:t>features</w:t>
            </w:r>
            <w:r w:rsidR="00000000">
              <w:t xml:space="preserve"> a highly decorated barber-pole tiller pin. Aft doors display exquisite hand-painted traditional 'Roses and Castles' detailing.</w:t>
            </w:r>
          </w:p>
          <w:p w14:paraId="4067BA91" w14:textId="5C532B18" w:rsidR="00BB7738" w:rsidRDefault="00BB7738"/>
        </w:tc>
      </w:tr>
    </w:tbl>
    <w:p w14:paraId="038E1196" w14:textId="77777777" w:rsidR="00BB7738" w:rsidRDefault="00BB7738"/>
    <w:p w14:paraId="7C4564EE" w14:textId="77777777" w:rsidR="00BB7738" w:rsidRDefault="00000000">
      <w:pPr>
        <w:pStyle w:val="Heading1"/>
      </w:pPr>
      <w:r>
        <w:rPr>
          <w:color w:val="0B1F38"/>
        </w:rPr>
        <w:t>Engineering &amp; Electrical Architecture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BB7738" w14:paraId="7763A921" w14:textId="77777777">
        <w:tc>
          <w:tcPr>
            <w:tcW w:w="2880" w:type="dxa"/>
          </w:tcPr>
          <w:p w14:paraId="0D3DFC92" w14:textId="77777777" w:rsidR="00BB7738" w:rsidRDefault="00000000">
            <w:r>
              <w:rPr>
                <w:b/>
              </w:rPr>
              <w:t>Power Management</w:t>
            </w:r>
          </w:p>
        </w:tc>
        <w:tc>
          <w:tcPr>
            <w:tcW w:w="6480" w:type="dxa"/>
          </w:tcPr>
          <w:p w14:paraId="1E0F1521" w14:textId="77777777" w:rsidR="00BB7738" w:rsidRDefault="00000000">
            <w:r>
              <w:t>Victron Energy Digital Multi Control (Inverter/Charger) paired with a Victron Energy BMV-700 Battery Monitor, ensuring precise oversight of the vessel's power state.</w:t>
            </w:r>
          </w:p>
          <w:p w14:paraId="43AA4D48" w14:textId="0B305E19" w:rsidR="00BB7738" w:rsidRDefault="009644F5">
            <w:r>
              <w:rPr>
                <w:noProof/>
              </w:rPr>
              <w:drawing>
                <wp:inline distT="0" distB="0" distL="0" distR="0" wp14:anchorId="302D25BC" wp14:editId="4F0D74D0">
                  <wp:extent cx="3970020" cy="1790700"/>
                  <wp:effectExtent l="0" t="0" r="0" b="0"/>
                  <wp:docPr id="19826355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02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738" w14:paraId="65FA5DA8" w14:textId="77777777">
        <w:tc>
          <w:tcPr>
            <w:tcW w:w="2880" w:type="dxa"/>
          </w:tcPr>
          <w:p w14:paraId="455C5F5C" w14:textId="29A1DB54" w:rsidR="00BB7738" w:rsidRDefault="00000000">
            <w:r>
              <w:rPr>
                <w:b/>
              </w:rPr>
              <w:t>Electrical Distribution</w:t>
            </w:r>
          </w:p>
        </w:tc>
        <w:tc>
          <w:tcPr>
            <w:tcW w:w="6480" w:type="dxa"/>
          </w:tcPr>
          <w:p w14:paraId="6E3E456D" w14:textId="4167DE50" w:rsidR="00BB7738" w:rsidRDefault="00000000">
            <w:r>
              <w:t>L&amp;T Marine bespoke distribution panel offering isolated 12V DC (Pumps, Navigation, Aux) and 230V AC (Sockets, Mains) circuits. Professional marine-grade switching and breakers.</w:t>
            </w:r>
          </w:p>
        </w:tc>
      </w:tr>
      <w:tr w:rsidR="00BB7738" w14:paraId="73E46452" w14:textId="77777777">
        <w:tc>
          <w:tcPr>
            <w:tcW w:w="2880" w:type="dxa"/>
          </w:tcPr>
          <w:p w14:paraId="08C0577D" w14:textId="77777777" w:rsidR="009644F5" w:rsidRDefault="009644F5">
            <w:pPr>
              <w:rPr>
                <w:b/>
              </w:rPr>
            </w:pPr>
          </w:p>
          <w:p w14:paraId="50E7E7FF" w14:textId="08A6F98D" w:rsidR="00BB7738" w:rsidRDefault="00000000">
            <w:r>
              <w:rPr>
                <w:b/>
              </w:rPr>
              <w:t>Domestic Battery Bank</w:t>
            </w:r>
          </w:p>
        </w:tc>
        <w:tc>
          <w:tcPr>
            <w:tcW w:w="6480" w:type="dxa"/>
          </w:tcPr>
          <w:p w14:paraId="6960AD4C" w14:textId="77777777" w:rsidR="009644F5" w:rsidRDefault="009644F5"/>
          <w:p w14:paraId="274096C2" w14:textId="55E911E7" w:rsidR="00BB7738" w:rsidRDefault="00000000">
            <w:r>
              <w:t>Heavy-duty red domestic storage cells, safely secured with webbing straps within a purpose-built structural timber enclosure. Professional high-gauge cabling and crimped terminal isolation.</w:t>
            </w:r>
          </w:p>
        </w:tc>
      </w:tr>
      <w:tr w:rsidR="00BB7738" w14:paraId="71A246B3" w14:textId="77777777">
        <w:tc>
          <w:tcPr>
            <w:tcW w:w="2880" w:type="dxa"/>
          </w:tcPr>
          <w:p w14:paraId="1BE98172" w14:textId="77777777" w:rsidR="00BB7738" w:rsidRDefault="00000000">
            <w:r>
              <w:rPr>
                <w:b/>
              </w:rPr>
              <w:t>Heating Systems</w:t>
            </w:r>
          </w:p>
        </w:tc>
        <w:tc>
          <w:tcPr>
            <w:tcW w:w="6480" w:type="dxa"/>
          </w:tcPr>
          <w:p w14:paraId="6817BC5E" w14:textId="77777777" w:rsidR="00BB7738" w:rsidRDefault="00000000">
            <w:r>
              <w:t>Webasto diesel-fired central heating system (control interface adjacent to the main electrical board), supplemented by a solid fuel multi-stove located in the forward saloon. Panel radiators installed throughout.</w:t>
            </w:r>
          </w:p>
        </w:tc>
      </w:tr>
    </w:tbl>
    <w:p w14:paraId="797F3816" w14:textId="77777777" w:rsidR="00BB7738" w:rsidRDefault="00BB7738"/>
    <w:p w14:paraId="209795F6" w14:textId="77777777" w:rsidR="00BB7738" w:rsidRDefault="00000000">
      <w:pPr>
        <w:pStyle w:val="Heading1"/>
      </w:pPr>
      <w:r>
        <w:rPr>
          <w:color w:val="0B1F38"/>
        </w:rPr>
        <w:t>Interior Layout &amp; Accommodation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BB7738" w14:paraId="265DF19D" w14:textId="77777777">
        <w:tc>
          <w:tcPr>
            <w:tcW w:w="2880" w:type="dxa"/>
          </w:tcPr>
          <w:p w14:paraId="7260BC7B" w14:textId="73068C23" w:rsidR="00BB7738" w:rsidRDefault="00000000">
            <w:r>
              <w:rPr>
                <w:b/>
              </w:rPr>
              <w:t>Saloon</w:t>
            </w:r>
          </w:p>
        </w:tc>
        <w:tc>
          <w:tcPr>
            <w:tcW w:w="6480" w:type="dxa"/>
          </w:tcPr>
          <w:p w14:paraId="0748A21F" w14:textId="77777777" w:rsidR="009644F5" w:rsidRDefault="00000000" w:rsidP="009644F5">
            <w:pPr>
              <w:jc w:val="both"/>
            </w:pPr>
            <w:r>
              <w:t>Open-plan forward saloon trimmed in light ash/oak veneered panelling. Furnished with twin cream leather swivel recliner chairs and footstools. Port-side solid fuel stove, corner entertainment cabinetry, and a space-saving drop-leaf dining table stowed beneath the starboard gunwale.</w:t>
            </w:r>
          </w:p>
          <w:p w14:paraId="1A4363F2" w14:textId="6107E77D" w:rsidR="00BB7738" w:rsidRDefault="009644F5" w:rsidP="009644F5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1D696E19" wp14:editId="70B168A1">
                  <wp:extent cx="3970020" cy="1790700"/>
                  <wp:effectExtent l="0" t="0" r="0" b="0"/>
                  <wp:docPr id="101567480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02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738" w14:paraId="39725735" w14:textId="77777777">
        <w:tc>
          <w:tcPr>
            <w:tcW w:w="2880" w:type="dxa"/>
          </w:tcPr>
          <w:p w14:paraId="7D0ADE70" w14:textId="77777777" w:rsidR="00BB7738" w:rsidRDefault="00000000">
            <w:r>
              <w:rPr>
                <w:b/>
              </w:rPr>
              <w:lastRenderedPageBreak/>
              <w:t>Galley</w:t>
            </w:r>
          </w:p>
        </w:tc>
        <w:tc>
          <w:tcPr>
            <w:tcW w:w="6480" w:type="dxa"/>
          </w:tcPr>
          <w:p w14:paraId="2FE53B78" w14:textId="77777777" w:rsidR="00CE573C" w:rsidRDefault="00000000">
            <w:r>
              <w:t>Generous U-shaped aft galley featuring dark stone-effect laminate work surfaces and complementary tiled splashbacks. Domestic-sized four-burner gas hob with separate oven and grill. Under-counter 12V/230V refrigerator. Integrated Panasonic microwave oven positioned on custom shelving. Stainless steel circular sink with monobloc mixer tap an</w:t>
            </w:r>
            <w:r w:rsidR="00CE573C">
              <w:t>d dedicated drinking water filter tap.</w:t>
            </w:r>
          </w:p>
          <w:p w14:paraId="4C9AD08A" w14:textId="77777777" w:rsidR="00CE573C" w:rsidRDefault="00CE573C"/>
          <w:p w14:paraId="250456B1" w14:textId="261C89F5" w:rsidR="00BB7738" w:rsidRDefault="009644F5">
            <w:r>
              <w:rPr>
                <w:noProof/>
              </w:rPr>
              <w:drawing>
                <wp:inline distT="0" distB="0" distL="0" distR="0" wp14:anchorId="6D6B091D" wp14:editId="3E4987A2">
                  <wp:extent cx="3970020" cy="1790700"/>
                  <wp:effectExtent l="0" t="0" r="0" b="0"/>
                  <wp:docPr id="815576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02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E7C46" w14:textId="48D26172" w:rsidR="00BB7738" w:rsidRDefault="00BB7738"/>
        </w:tc>
      </w:tr>
    </w:tbl>
    <w:p w14:paraId="7320D6A6" w14:textId="77777777" w:rsidR="00BB7738" w:rsidRDefault="00000000">
      <w:pPr>
        <w:pStyle w:val="Heading1"/>
      </w:pPr>
      <w:r>
        <w:rPr>
          <w:color w:val="0B1F38"/>
        </w:rPr>
        <w:t>Cruising Inventory &amp; Ancillaries</w:t>
      </w:r>
    </w:p>
    <w:p w14:paraId="4DD7A34D" w14:textId="77777777" w:rsidR="00BB7738" w:rsidRDefault="00000000">
      <w:pPr>
        <w:spacing w:after="120"/>
      </w:pPr>
      <w:r>
        <w:t>The vessel is fully equipped for immediate active cruising. A dedicated utility locker houses essential deck hardware in an organised manner, including:</w:t>
      </w:r>
    </w:p>
    <w:p w14:paraId="64A0AAB2" w14:textId="77777777" w:rsidR="00BB7738" w:rsidRDefault="00000000">
      <w:pPr>
        <w:pStyle w:val="ListBullet"/>
      </w:pPr>
      <w:r>
        <w:t>Heavy-duty mooring chains and nappy pins for varied piling and towpath moorings.</w:t>
      </w:r>
    </w:p>
    <w:p w14:paraId="02C153D2" w14:textId="77777777" w:rsidR="00BB7738" w:rsidRDefault="00000000">
      <w:pPr>
        <w:pStyle w:val="ListBullet"/>
      </w:pPr>
      <w:r>
        <w:t>Multiple lock windlasses and a traditional wooden mooring mallet.</w:t>
      </w:r>
    </w:p>
    <w:p w14:paraId="5AE52CA6" w14:textId="4FF3E366" w:rsidR="00BB7738" w:rsidRDefault="00000000" w:rsidP="009644F5">
      <w:pPr>
        <w:pStyle w:val="ListBullet"/>
      </w:pPr>
      <w:r>
        <w:t>Deck umbrella and general boatman's operational equipment.</w:t>
      </w:r>
    </w:p>
    <w:p w14:paraId="24EED3BE" w14:textId="77777777" w:rsidR="00BB7738" w:rsidRDefault="00BB7738"/>
    <w:p w14:paraId="793DE807" w14:textId="77777777" w:rsidR="00BB7738" w:rsidRDefault="00000000">
      <w:pPr>
        <w:jc w:val="center"/>
      </w:pPr>
      <w:r>
        <w:rPr>
          <w:color w:val="7F8C8D"/>
          <w:sz w:val="16"/>
        </w:rPr>
        <w:t>Strictly factual brokerage details compiled for reference. Measurements and specifications are provided for guidance and should be verified independently.</w:t>
      </w:r>
    </w:p>
    <w:sectPr w:rsidR="00BB77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8111877">
    <w:abstractNumId w:val="8"/>
  </w:num>
  <w:num w:numId="2" w16cid:durableId="773062775">
    <w:abstractNumId w:val="6"/>
  </w:num>
  <w:num w:numId="3" w16cid:durableId="771364140">
    <w:abstractNumId w:val="5"/>
  </w:num>
  <w:num w:numId="4" w16cid:durableId="672490672">
    <w:abstractNumId w:val="4"/>
  </w:num>
  <w:num w:numId="5" w16cid:durableId="914361211">
    <w:abstractNumId w:val="7"/>
  </w:num>
  <w:num w:numId="6" w16cid:durableId="1039816912">
    <w:abstractNumId w:val="3"/>
  </w:num>
  <w:num w:numId="7" w16cid:durableId="1990741905">
    <w:abstractNumId w:val="2"/>
  </w:num>
  <w:num w:numId="8" w16cid:durableId="1688142111">
    <w:abstractNumId w:val="1"/>
  </w:num>
  <w:num w:numId="9" w16cid:durableId="56552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E5CB7"/>
    <w:rsid w:val="009644F5"/>
    <w:rsid w:val="00AA1D8D"/>
    <w:rsid w:val="00B47730"/>
    <w:rsid w:val="00BB7738"/>
    <w:rsid w:val="00CB0664"/>
    <w:rsid w:val="00CE57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CFD4E"/>
  <w14:defaultImageDpi w14:val="300"/>
  <w15:docId w15:val="{C85A6569-C73B-4FBD-9958-46EC0598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Andy Williamson</cp:lastModifiedBy>
  <cp:revision>2</cp:revision>
  <dcterms:created xsi:type="dcterms:W3CDTF">2026-07-19T14:57:00Z</dcterms:created>
  <dcterms:modified xsi:type="dcterms:W3CDTF">2026-07-19T14:57:00Z</dcterms:modified>
  <cp:category/>
</cp:coreProperties>
</file>